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ind w:firstLine="435"/>
        <w:rPr>
          <w:rFonts w:ascii="黑体" w:hAnsi="黑体" w:eastAsia="黑体"/>
          <w:b/>
          <w:sz w:val="32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附件2：海南省技师学院2018年公开（考核）招聘工作人员面试组织形式及参考教材、参考设备和参考方向（仅供参考，实际命题时如有所变动，不再另行公告）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（电工类考核招聘和公开招聘教师共用）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2.试讲教材及版本：《电工基础》中国劳动社会保障出版社（第五版ISBN 978-7-5167-1154-5）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电力电子变流电路安装与调试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kern w:val="0"/>
                <w:sz w:val="24"/>
              </w:rPr>
              <w:t>.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电力电子变流电路故障排除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电路安装调试：BT-2变流、交直流调速系统实验装置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故障排除：DSC-32-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Ⅱ直流调速（调压）实训控制柜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考生自带常用电工安装工具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312"/>
              </w:tabs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8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（电子类教师）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2.试讲教材及版本：《GSM原理及其网络优化》机械工业出版社(第2版)I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SBN978-7-111-09111-0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1.实操：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（1）通讯网络测试与优化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（2）物联网系统搭建与应用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2.实操主要设备及型号：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（1）通讯设备：笔记本（DELL INSPIRON 15-557),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网络测试软件</w:t>
            </w:r>
            <w:r>
              <w:rPr>
                <w:rFonts w:ascii="黑体" w:hAnsi="黑体" w:eastAsia="黑体" w:cs="宋体"/>
                <w:kern w:val="0"/>
                <w:sz w:val="24"/>
              </w:rPr>
              <w:t>pilot pioneer 10.0.6.0105，画图软件mapinfo 10.0，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努比亚手机（NX529J) </w:t>
            </w: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（2）物联网：FRUN 物联网实训装置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3.考生自带常用电子安装工具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312"/>
              </w:tabs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80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pStyle w:val="13"/>
        <w:spacing w:line="360" w:lineRule="auto"/>
        <w:ind w:left="420" w:firstLine="0" w:firstLineChars="0"/>
        <w:rPr>
          <w:rFonts w:ascii="仿宋" w:hAnsi="仿宋" w:eastAsia="仿宋" w:cs="仿宋"/>
          <w:b/>
          <w:bCs/>
          <w:kern w:val="0"/>
          <w:sz w:val="24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（汽车维修类教师）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1．试讲题目：从试讲教材中命题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2．试讲教材及版本：《新能源汽车概论》机械工业出版社出版，ISBN9787111578321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3．试讲备课时间：3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5"/>
              <w:widowControl/>
              <w:numPr>
                <w:ilvl w:val="0"/>
                <w:numId w:val="2"/>
              </w:numPr>
              <w:ind w:firstLineChars="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电控发动机故障诊断与排除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1）科鲁兹轿车（2014款自然吸气天窗自动版）及维修手册</w:t>
            </w:r>
          </w:p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2）元征检测仪X-431PADⅢ</w:t>
            </w:r>
          </w:p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3）通用维修工具一套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2.发动机主要部件的检测。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1）大众AJR发动机</w:t>
            </w:r>
          </w:p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2）通用测量工具、维修工具各一套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30分钟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（汽车维修类车身修复方向教师）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1．试讲题目：从试讲教材中命题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2．试讲教材及版本：《汽车车身构造与修复》机械工业出版社，ISBN9787111586067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3．试讲备课时间：3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实操方向：车身漆面损伤的修复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（1）常用喷涂配套工具及材料一套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（2）中性底漆喷枪</w:t>
            </w:r>
            <w:r>
              <w:rPr>
                <w:rFonts w:ascii="黑体" w:hAnsi="黑体" w:eastAsia="黑体" w:cs="宋体"/>
                <w:kern w:val="0"/>
                <w:sz w:val="24"/>
              </w:rPr>
              <w:t>SATA jet 100 B F RP 1.6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（3）水性底色漆喷枪</w:t>
            </w:r>
            <w:r>
              <w:rPr>
                <w:rFonts w:ascii="黑体" w:hAnsi="黑体" w:eastAsia="黑体" w:cs="宋体"/>
                <w:kern w:val="0"/>
                <w:sz w:val="24"/>
              </w:rPr>
              <w:t>SATAjet 4000-120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（4）水性漆吹风枪</w:t>
            </w:r>
            <w:r>
              <w:rPr>
                <w:rFonts w:ascii="黑体" w:hAnsi="黑体" w:eastAsia="黑体" w:cs="宋体"/>
                <w:kern w:val="0"/>
                <w:sz w:val="24"/>
              </w:rPr>
              <w:t>SATA DRY JET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（5）清漆喷枪</w:t>
            </w:r>
            <w:r>
              <w:rPr>
                <w:rFonts w:ascii="黑体" w:hAnsi="黑体" w:eastAsia="黑体" w:cs="宋体"/>
                <w:kern w:val="0"/>
                <w:sz w:val="24"/>
              </w:rPr>
              <w:t>SATA jet 4000-110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（6）干磨设备：费斯托品牌移动式无尘干磨机、路贝狮 F 套移动式打磨系统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（7）调色灯箱（珠海龙神）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（8）快配色测色仪（PPG）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（9）烤漆房一间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180分钟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（焊接教师）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2.试讲教材及版本：《焊工工艺与技能训练》中国劳动社会保障出版社（第二版）ISBN978-7-5167-1048-7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1.实操：管板焊接、立对接焊、仰焊、平敷焊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2.实操主要设备及型号：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时代逆变手工电弧焊和氩弧焊机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：WS-400(PNE61-400)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时代逆变二氧化碳气体保护焊机：NB-350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90分钟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（会计类教师）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2.试讲教材及版本：《经济法基础》（财政部会计资格评价中心 编，经济科学出版社，ISBN：9787514186277）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1.中级会计实务（编制会计分录）。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2.管理会计。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3.企业内部控制。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4.审计。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5.纳税筹划。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（无）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150分钟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（计算机艺术设计教师）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2.试讲教材及版本：《版式设计》（苑平 主编，中国劳动社会保障出版社，ISBN：9787516713778）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实操方向：考生从下列2个方向中任选一项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方向1：艺术设计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1.手绘。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2.平面设计。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3.三维建模。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实操主要设备及型号：windows 7中文版，photoshop C</w:t>
            </w:r>
            <w:r>
              <w:rPr>
                <w:rFonts w:ascii="黑体" w:hAnsi="黑体" w:eastAsia="黑体" w:cs="宋体"/>
                <w:kern w:val="0"/>
                <w:sz w:val="24"/>
              </w:rPr>
              <w:t>C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（中文版），3D max 2015（中文版）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方向2：数字影音后期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1.根据主题从提供的素材中选取合适的素材和音乐制作宣传片。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2.写出宣传片设计思路，保存为word文档。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实操主要设备及型号：windows 7中文版，prmiere cc中文版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（计算机网络技术教师考核招聘和公开招聘教师共用）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2.试讲教材及版本：《计算机网络基础》（第4版）（李志球 编著，电子工业出版社，ISBN:9787121204524</w:t>
            </w:r>
            <w:r>
              <w:rPr>
                <w:rFonts w:ascii="黑体" w:hAnsi="黑体" w:eastAsia="黑体" w:cs="宋体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1.实操方向：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（1）网络综合布线双绞线的制作；信息模块的端接；</w:t>
            </w:r>
            <w:r>
              <w:rPr>
                <w:rFonts w:ascii="黑体" w:hAnsi="黑体" w:eastAsia="黑体" w:cs="宋体"/>
                <w:kern w:val="0"/>
                <w:sz w:val="24"/>
              </w:rPr>
              <w:t>SC快速连接器的制作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（2）网络设备的配置。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（3）</w:t>
            </w:r>
            <w:r>
              <w:rPr>
                <w:rFonts w:ascii="黑体" w:hAnsi="黑体" w:eastAsia="黑体" w:cs="宋体"/>
                <w:kern w:val="0"/>
                <w:sz w:val="24"/>
              </w:rPr>
              <w:t>windows服务器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搭建。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（4）</w:t>
            </w:r>
            <w:r>
              <w:rPr>
                <w:rFonts w:ascii="黑体" w:hAnsi="黑体" w:eastAsia="黑体" w:cs="宋体"/>
                <w:kern w:val="0"/>
                <w:sz w:val="24"/>
              </w:rPr>
              <w:t>Linux服务器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搭建。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（5）</w:t>
            </w:r>
            <w:r>
              <w:rPr>
                <w:rFonts w:ascii="黑体" w:hAnsi="黑体" w:eastAsia="黑体" w:cs="宋体"/>
                <w:kern w:val="0"/>
                <w:sz w:val="24"/>
              </w:rPr>
              <w:t>Linux安全加固身份鉴别基本配置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2.实操主要设备及型号：</w:t>
            </w:r>
          </w:p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（1）软件：V</w:t>
            </w:r>
            <w:r>
              <w:rPr>
                <w:rFonts w:ascii="黑体" w:hAnsi="黑体" w:eastAsia="黑体" w:cs="宋体"/>
                <w:kern w:val="0"/>
                <w:sz w:val="24"/>
              </w:rPr>
              <w:t>m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ware </w:t>
            </w:r>
            <w:r>
              <w:rPr>
                <w:rFonts w:ascii="黑体" w:hAnsi="黑体" w:eastAsia="黑体" w:cs="宋体"/>
                <w:kern w:val="0"/>
                <w:sz w:val="24"/>
              </w:rPr>
              <w:t>workstation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  <w:r>
              <w:rPr>
                <w:rFonts w:ascii="黑体" w:hAnsi="黑体" w:eastAsia="黑体" w:cs="宋体"/>
                <w:kern w:val="0"/>
                <w:sz w:val="24"/>
              </w:rPr>
              <w:t>Windows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</w:rPr>
              <w:t>Server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</w:rPr>
              <w:t>2003镜像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  <w:r>
              <w:rPr>
                <w:rFonts w:ascii="黑体" w:hAnsi="黑体" w:eastAsia="黑体" w:cs="宋体"/>
                <w:kern w:val="0"/>
                <w:sz w:val="24"/>
              </w:rPr>
              <w:t>CENT OS7.6镜像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；</w:t>
            </w:r>
          </w:p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（2）硬件：每工位台式计算机两台，锐捷二层交换机两台RG</w:t>
            </w:r>
            <w:r>
              <w:rPr>
                <w:rFonts w:ascii="黑体" w:hAnsi="黑体" w:eastAsia="黑体" w:cs="宋体"/>
                <w:kern w:val="0"/>
                <w:sz w:val="24"/>
              </w:rPr>
              <w:t>-S2352G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(或RG-S2952G, RG-S2628G-I)，三层交换机一台RG</w:t>
            </w:r>
            <w:r>
              <w:rPr>
                <w:rFonts w:ascii="黑体" w:hAnsi="黑体" w:eastAsia="黑体" w:cs="宋体"/>
                <w:kern w:val="0"/>
                <w:sz w:val="24"/>
              </w:rPr>
              <w:t>3760-24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(或RG3760E-24)，路由器RSR</w:t>
            </w:r>
            <w:r>
              <w:rPr>
                <w:rFonts w:ascii="黑体" w:hAnsi="黑体" w:eastAsia="黑体" w:cs="宋体"/>
                <w:kern w:val="0"/>
                <w:sz w:val="24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-04E</w:t>
            </w:r>
            <w:r>
              <w:rPr>
                <w:rFonts w:ascii="黑体" w:hAnsi="黑体" w:eastAsia="黑体" w:cs="宋体"/>
                <w:kern w:val="0"/>
                <w:sz w:val="24"/>
              </w:rPr>
              <w:t>一台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，设备配置线；</w:t>
            </w:r>
          </w:p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（3）</w:t>
            </w:r>
            <w:r>
              <w:rPr>
                <w:rFonts w:ascii="黑体" w:hAnsi="黑体" w:eastAsia="黑体" w:cs="宋体"/>
                <w:kern w:val="0"/>
                <w:sz w:val="24"/>
              </w:rPr>
              <w:t>工具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及材料：六类非屏蔽双绞线、六类水晶头、信息模块、sc快速连接器、压线钳、单口打线钳、光纤冷接工具。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150分钟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/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（数学教师）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2.试讲教材及版本：全国中等职业技术学校通用教材《数学》（第六版 上册），中国劳动社会保障出版社ISBN9787516727355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说课与答辩</w:t>
            </w: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说课题目：与试讲题目相同。试讲与说课准备时间共3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答辩题目：2个与该岗位知识技能相关的问题（现场考官念题）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说课10分钟，答辩5分钟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pStyle w:val="13"/>
        <w:spacing w:line="360" w:lineRule="auto"/>
        <w:ind w:firstLine="0" w:firstLineChars="0"/>
        <w:rPr>
          <w:rFonts w:ascii="仿宋" w:hAnsi="仿宋" w:eastAsia="仿宋" w:cs="仿宋"/>
          <w:b/>
          <w:bCs/>
          <w:kern w:val="0"/>
          <w:sz w:val="24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（德育教师）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全国中等职业技术学校通用教材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《法律道德与人生》（第二版第一册）,中国劳动社会保障出版社ISBN97877516709429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说课与答辩</w:t>
            </w: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说课题目：与试讲题目相同。试讲与说课准备时间共3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答辩题目：2个与该岗位知识技能相关的问题（现场考官念题）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说课10分钟，答辩5分钟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（体育教师）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说课与答辩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240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1.说课题目：从教材中命题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2.说课教材及版本：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全国中等职业技术学校通用教材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《体育与健康》（第二版），中国劳动社会保障出版社，ISBN9787516732397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3.答辩题目：2个与该岗位知识技能相关的问题（现场考官念题）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4.说课备课时间：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30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5.场地：教室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</w:t>
            </w:r>
            <w:r>
              <w:rPr>
                <w:rFonts w:ascii="黑体" w:hAnsi="黑体" w:eastAsia="黑体" w:cs="宋体"/>
                <w:kern w:val="0"/>
                <w:sz w:val="24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0分钟，答辩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实操：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1.讲解并示范下列4个项目的某一单项技能动作要领（时间10分钟）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（1）队形队列组合与口令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（2）田径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（3）篮球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（4）排球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2.体育单项技能水平测试（考生从篮球、排球、100米跑、健美操或武术5个项目中任选一项）（时间5分钟）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考场器材配备：篮球、排球，其他项目器材自带。场地：操场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15分钟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（学前教育教师）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2.试讲教材及版本：《幼儿园教育活动设计与实践》，吉林大学出版社，ISBN9787567743304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1.讲故事：给定1个幼儿故事素材，考生讲述(5分钟)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2.唱与跳：给定1首幼儿歌曲曲谱，考生自主编排动作边清唱边跳（5分钟）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3.写：给定一段文字，考生在黑板上规范板书（5分钟）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15分钟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（美发教师）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2.试讲教材及版本：《剪发与吹风技术》，北京理工大学出版社，ISBN9787564093310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实操方向:</w:t>
            </w:r>
          </w:p>
          <w:p>
            <w:pPr>
              <w:pStyle w:val="15"/>
              <w:widowControl/>
              <w:numPr>
                <w:ilvl w:val="0"/>
                <w:numId w:val="3"/>
              </w:numPr>
              <w:ind w:firstLineChars="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男士无缝推剪造型（40分钟、教习头）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2.女士中长发翻翘修剪造型（40分钟、教习头）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3.新娘盘发造型（真人模特，40分钟）</w:t>
            </w:r>
          </w:p>
          <w:p>
            <w:pPr>
              <w:widowControl/>
              <w:ind w:left="480" w:hanging="480" w:hangingChars="2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4.晚宴盘发造型（真人模特）40分钟     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考场配备：220V 2500W电源（插座）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考生自备：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1.10寸男士全真发教习头1个、16-18寸全真发女装教习头1个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2.身高165CM以上真人模特2名 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3.项目相关工具、用品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160分钟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（美容教师）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2.试讲教材及版本：国家职业资格培训教程《美容师》（高级），中国劳动出版社，ISBN9787504551511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1.面部护理（50分钟）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2.肾部保养（40分钟）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3.晚宴整体化妆造型（真人模特80分钟）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考场配备：220V 2500W电源（插座）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考生自备：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1.身高165CM以上真人模特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2.项目相关工具、用品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170分钟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（音乐教师）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2.试讲教材及版本：《乐理与视唱练耳》，西南财经大学出版社，ISBN9787550417588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1.个人弹唱（给定1首幼儿歌曲简谱）（5分钟）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2.钢琴弹奏（给定1首中国民歌五线谱）（5分钟）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3.自选专业技能展示（考生根据自己的专业方向自选专业技能展示）（5分钟）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考场配备：钢琴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考生自备：个人弹唱和自选专业技能展示器材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15分钟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（舞蹈教师）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49"/>
        <w:gridCol w:w="1242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49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49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2.试讲教材及版本：《舞蹈基础与幼儿舞蹈创编》，华东大学出版社，ISBN9787567539501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实操方向：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1. 舞蹈基本功组合（把上把下组合，软开度、跳、转、翻组合）（5分钟）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 个人自备舞蹈（自编或拔碟）（5分钟）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3.幼儿舞蹈创编（给定一段幼儿音乐，考生自主创编展示)（5分钟）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实操主要设备及型号：拉杆音箱，自备音乐U盘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15分钟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49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（礼教师仪）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2.试讲教材及版本：《饭店服务礼仪》（中国劳动社会出版社），ISBN9787516725900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说课与答辩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说课题目：与试讲题目相同，试讲与说课准备时间共3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答辩题目：2个与该岗位知识技能相关的问题（现场考官念题）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说课10分钟，答辩5分钟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6"/>
              <w:widowControl/>
              <w:ind w:firstLine="0" w:firstLineChars="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1.个人礼仪风采展示（3分钟）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2.给定旅游服务和酒店服务工作场景各1个，考生进行服务礼仪模拟（5分钟）</w:t>
            </w:r>
            <w:r>
              <w:rPr>
                <w:rFonts w:ascii="黑体" w:hAnsi="黑体" w:eastAsia="黑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实操主要设备及型号：无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8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（酒店管理或旅游专业教师）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2.试讲教材及版本：《酒店营销》，华东师范大学出版社，ISBN9787567527386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说课与答辩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说课题目：与试讲题目相同，试讲与说课准备时间共3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答辩题目：2个与该岗位知识技能相关的问题（现场考官念题）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说课10分钟，答辩5分钟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6"/>
              <w:widowControl/>
              <w:numPr>
                <w:ilvl w:val="0"/>
                <w:numId w:val="4"/>
              </w:numPr>
              <w:ind w:firstLine="0" w:firstLineChars="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中餐或西餐服务技能（18分钟）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ind w:firstLine="0" w:firstLineChars="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导游服务技能（10分钟）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主要设备及型号：中、西餐厅设备及用品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28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（烹饪教师）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1.试讲题目：从试讲教材中命题</w:t>
            </w: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2.试讲教材及版本：《烹饪原料知识》 第三版，高等教育出版社 ，ISBN9787040472493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3.试讲备课时间：3</w:t>
            </w:r>
            <w:r>
              <w:rPr>
                <w:rFonts w:ascii="黑体" w:hAnsi="黑体" w:eastAsia="黑体" w:cs="宋体"/>
                <w:bCs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实操</w:t>
            </w: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一、实操方向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考生从下列四个方向中任选一项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方向1：中餐热菜（粤菜或海南菜）（120分钟），三道热菜品种（其中一道热菜含刀工基本功）。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方向2：中西面点（粤式面点）（120分钟），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三个面点品种（其中一个品种含面点基本功）。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方向3：西式烹调（法式西餐）（120分钟），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三道菜品（其中一道菜品含基本功）。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4：雕刻与冷拼（180分钟），三个品种（其中一个含基本功）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二、实操主要设备及型号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双头单尾炒炉、</w:t>
            </w:r>
            <w:r>
              <w:rPr>
                <w:rFonts w:ascii="黑体" w:hAnsi="黑体" w:eastAsia="黑体" w:cs="宋体"/>
                <w:kern w:val="0"/>
                <w:sz w:val="24"/>
              </w:rPr>
              <w:t>三门海鲜蒸柜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  <w:r>
              <w:rPr>
                <w:rFonts w:ascii="黑体" w:hAnsi="黑体" w:eastAsia="黑体" w:cs="宋体"/>
                <w:kern w:val="0"/>
                <w:sz w:val="24"/>
              </w:rPr>
              <w:t>双层工作台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、砧板、片刀、</w:t>
            </w:r>
            <w:r>
              <w:rPr>
                <w:rFonts w:ascii="黑体" w:hAnsi="黑体" w:eastAsia="黑体" w:cs="宋体"/>
                <w:kern w:val="0"/>
                <w:sz w:val="24"/>
              </w:rPr>
              <w:t>坑平扒炉连下柜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  <w:r>
              <w:rPr>
                <w:rFonts w:ascii="黑体" w:hAnsi="黑体" w:eastAsia="黑体" w:cs="宋体"/>
                <w:kern w:val="0"/>
                <w:sz w:val="24"/>
              </w:rPr>
              <w:t>炉台拼台连下柜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  <w:r>
              <w:rPr>
                <w:rFonts w:ascii="黑体" w:hAnsi="黑体" w:eastAsia="黑体" w:cs="宋体"/>
                <w:kern w:val="0"/>
                <w:sz w:val="24"/>
              </w:rPr>
              <w:t>单层燃气烤箱连台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  <w:r>
              <w:rPr>
                <w:rFonts w:ascii="黑体" w:hAnsi="黑体" w:eastAsia="黑体" w:cs="宋体"/>
                <w:kern w:val="0"/>
                <w:sz w:val="24"/>
              </w:rPr>
              <w:t>四头煲仔炉连下柜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、按板台、</w:t>
            </w:r>
            <w:r>
              <w:rPr>
                <w:rFonts w:ascii="黑体" w:hAnsi="黑体" w:eastAsia="黑体" w:cs="宋体"/>
                <w:kern w:val="0"/>
                <w:sz w:val="24"/>
              </w:rPr>
              <w:t>蒸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炉、双</w:t>
            </w:r>
            <w:r>
              <w:rPr>
                <w:rFonts w:ascii="黑体" w:hAnsi="黑体" w:eastAsia="黑体" w:cs="宋体"/>
                <w:kern w:val="0"/>
                <w:sz w:val="24"/>
              </w:rPr>
              <w:t>层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烤</w:t>
            </w:r>
            <w:r>
              <w:rPr>
                <w:rFonts w:ascii="黑体" w:hAnsi="黑体" w:eastAsia="黑体" w:cs="宋体"/>
                <w:kern w:val="0"/>
                <w:sz w:val="24"/>
              </w:rPr>
              <w:t>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120-180分钟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在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（行政管理）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专项技能测试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方向1：口语表达</w:t>
            </w:r>
          </w:p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给定主题，考生按要求口述</w:t>
            </w:r>
          </w:p>
          <w:p>
            <w:pPr>
              <w:widowControl/>
              <w:ind w:firstLine="120" w:firstLineChars="5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准备时间：10分钟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方向2：答辩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2个与该岗位知识技能相关的问题（现场考官念题）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方向3：写作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给定主题，在计算机上写一篇文章并排版保存至计算机指定位置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考场设备配置：普通计算机，常用办公软件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120分钟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/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面试组织形式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（会计）</w:t>
      </w:r>
    </w:p>
    <w:tbl>
      <w:tblPr>
        <w:tblStyle w:val="6"/>
        <w:tblW w:w="92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815"/>
        <w:gridCol w:w="1276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组织形式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4815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命题要求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考试时间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实操与答辩</w:t>
            </w: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方向1：会计实务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事业单位会计核算、基建投资成本核算、企业所得税核算、个人所得税核算或增值税核算等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考场配备：计算器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120分钟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8</w:t>
            </w:r>
            <w:r>
              <w:rPr>
                <w:rFonts w:ascii="黑体" w:hAnsi="黑体" w:eastAsia="黑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方向2：答辩</w:t>
            </w:r>
          </w:p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2个与该岗位知识技能相关的问题（现场考官念题）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</w:rPr>
              <w:t>00</w:t>
            </w: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9DA5"/>
    <w:multiLevelType w:val="singleLevel"/>
    <w:tmpl w:val="53C99D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D47F4E"/>
    <w:multiLevelType w:val="multilevel"/>
    <w:tmpl w:val="60D47F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1B5A1A"/>
    <w:multiLevelType w:val="multilevel"/>
    <w:tmpl w:val="751B5A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3CCDE4"/>
    <w:multiLevelType w:val="singleLevel"/>
    <w:tmpl w:val="793CCD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writeProtection w:cryptProviderType="rsaFull" w:cryptAlgorithmClass="hash" w:cryptAlgorithmType="typeAny" w:cryptAlgorithmSid="4" w:cryptSpinCount="100000" w:hash="CbbMCIg+U86a3RCxYVaEzoGRh5E=" w:salt="Ky7xinTNzHQJsvNuAD2R3Q==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BE2"/>
    <w:rsid w:val="00031416"/>
    <w:rsid w:val="00046C05"/>
    <w:rsid w:val="0005047A"/>
    <w:rsid w:val="0005548D"/>
    <w:rsid w:val="00057544"/>
    <w:rsid w:val="00060D3F"/>
    <w:rsid w:val="000677CB"/>
    <w:rsid w:val="00092905"/>
    <w:rsid w:val="00093BE3"/>
    <w:rsid w:val="00094C9D"/>
    <w:rsid w:val="000B1CCA"/>
    <w:rsid w:val="000C1FC1"/>
    <w:rsid w:val="000D1762"/>
    <w:rsid w:val="000D2C59"/>
    <w:rsid w:val="000D3DFB"/>
    <w:rsid w:val="000D431D"/>
    <w:rsid w:val="000E521B"/>
    <w:rsid w:val="000F176D"/>
    <w:rsid w:val="000F3814"/>
    <w:rsid w:val="00124281"/>
    <w:rsid w:val="00141D6E"/>
    <w:rsid w:val="00183844"/>
    <w:rsid w:val="00186E2D"/>
    <w:rsid w:val="001938BA"/>
    <w:rsid w:val="001A1D2B"/>
    <w:rsid w:val="001A380A"/>
    <w:rsid w:val="001C354A"/>
    <w:rsid w:val="001E0E64"/>
    <w:rsid w:val="001E5F63"/>
    <w:rsid w:val="001E7171"/>
    <w:rsid w:val="001F414B"/>
    <w:rsid w:val="001F43B2"/>
    <w:rsid w:val="002111B3"/>
    <w:rsid w:val="00221D07"/>
    <w:rsid w:val="0023093E"/>
    <w:rsid w:val="002340AA"/>
    <w:rsid w:val="00245223"/>
    <w:rsid w:val="00245D87"/>
    <w:rsid w:val="00252F26"/>
    <w:rsid w:val="0026114E"/>
    <w:rsid w:val="0028398B"/>
    <w:rsid w:val="002850A7"/>
    <w:rsid w:val="002910D1"/>
    <w:rsid w:val="00291242"/>
    <w:rsid w:val="00292427"/>
    <w:rsid w:val="0029354D"/>
    <w:rsid w:val="00297094"/>
    <w:rsid w:val="002B0CAE"/>
    <w:rsid w:val="002B1CC1"/>
    <w:rsid w:val="002B39D9"/>
    <w:rsid w:val="002C2B2D"/>
    <w:rsid w:val="002C77F7"/>
    <w:rsid w:val="00307371"/>
    <w:rsid w:val="00310028"/>
    <w:rsid w:val="0031083D"/>
    <w:rsid w:val="003374F9"/>
    <w:rsid w:val="00343AFF"/>
    <w:rsid w:val="00343EE9"/>
    <w:rsid w:val="00344429"/>
    <w:rsid w:val="00354DCE"/>
    <w:rsid w:val="00366BA4"/>
    <w:rsid w:val="0037473D"/>
    <w:rsid w:val="00377DBD"/>
    <w:rsid w:val="00390EC7"/>
    <w:rsid w:val="003978D6"/>
    <w:rsid w:val="003A08FE"/>
    <w:rsid w:val="003A2E08"/>
    <w:rsid w:val="003A4843"/>
    <w:rsid w:val="003B1F96"/>
    <w:rsid w:val="003B2719"/>
    <w:rsid w:val="003B38EA"/>
    <w:rsid w:val="003B59B7"/>
    <w:rsid w:val="003C5A4A"/>
    <w:rsid w:val="003D7414"/>
    <w:rsid w:val="003D776F"/>
    <w:rsid w:val="003E0773"/>
    <w:rsid w:val="003E36BB"/>
    <w:rsid w:val="003F6335"/>
    <w:rsid w:val="00400C67"/>
    <w:rsid w:val="00406700"/>
    <w:rsid w:val="00407F2F"/>
    <w:rsid w:val="00430525"/>
    <w:rsid w:val="00436CDB"/>
    <w:rsid w:val="00443CF0"/>
    <w:rsid w:val="00483E8D"/>
    <w:rsid w:val="004A3D5F"/>
    <w:rsid w:val="004B1E25"/>
    <w:rsid w:val="004C2B2D"/>
    <w:rsid w:val="004C49AA"/>
    <w:rsid w:val="004C58B5"/>
    <w:rsid w:val="004D4312"/>
    <w:rsid w:val="004E2FC6"/>
    <w:rsid w:val="004E533E"/>
    <w:rsid w:val="004E693E"/>
    <w:rsid w:val="004E7607"/>
    <w:rsid w:val="00503FEF"/>
    <w:rsid w:val="00511398"/>
    <w:rsid w:val="00516276"/>
    <w:rsid w:val="00534202"/>
    <w:rsid w:val="005403EE"/>
    <w:rsid w:val="0056134F"/>
    <w:rsid w:val="00577C55"/>
    <w:rsid w:val="005804C4"/>
    <w:rsid w:val="00581406"/>
    <w:rsid w:val="00593320"/>
    <w:rsid w:val="005A2F10"/>
    <w:rsid w:val="005A3FAA"/>
    <w:rsid w:val="005A4948"/>
    <w:rsid w:val="005A7F94"/>
    <w:rsid w:val="005C41EF"/>
    <w:rsid w:val="005C4AB3"/>
    <w:rsid w:val="005C6478"/>
    <w:rsid w:val="005E57F3"/>
    <w:rsid w:val="005E7340"/>
    <w:rsid w:val="005F2E01"/>
    <w:rsid w:val="00611AC1"/>
    <w:rsid w:val="00623900"/>
    <w:rsid w:val="00664481"/>
    <w:rsid w:val="006867CD"/>
    <w:rsid w:val="00692725"/>
    <w:rsid w:val="00696451"/>
    <w:rsid w:val="006C60C7"/>
    <w:rsid w:val="006D06D7"/>
    <w:rsid w:val="006D5238"/>
    <w:rsid w:val="006F6D08"/>
    <w:rsid w:val="0071725A"/>
    <w:rsid w:val="00720487"/>
    <w:rsid w:val="0073219C"/>
    <w:rsid w:val="00733AC8"/>
    <w:rsid w:val="0073691B"/>
    <w:rsid w:val="00750C1D"/>
    <w:rsid w:val="00753E5B"/>
    <w:rsid w:val="00762C23"/>
    <w:rsid w:val="007635FA"/>
    <w:rsid w:val="00767F5C"/>
    <w:rsid w:val="00770DBA"/>
    <w:rsid w:val="00775B66"/>
    <w:rsid w:val="007779F4"/>
    <w:rsid w:val="00787878"/>
    <w:rsid w:val="007936EA"/>
    <w:rsid w:val="00795E98"/>
    <w:rsid w:val="007A0880"/>
    <w:rsid w:val="007B5F36"/>
    <w:rsid w:val="007C6B31"/>
    <w:rsid w:val="007D35CC"/>
    <w:rsid w:val="007D550E"/>
    <w:rsid w:val="00807A4A"/>
    <w:rsid w:val="008346D0"/>
    <w:rsid w:val="008378B2"/>
    <w:rsid w:val="008433D3"/>
    <w:rsid w:val="0086692B"/>
    <w:rsid w:val="00866F9B"/>
    <w:rsid w:val="00876974"/>
    <w:rsid w:val="008803A8"/>
    <w:rsid w:val="00881D0A"/>
    <w:rsid w:val="00893844"/>
    <w:rsid w:val="008A06AB"/>
    <w:rsid w:val="008A4E78"/>
    <w:rsid w:val="008B2416"/>
    <w:rsid w:val="008B5BE2"/>
    <w:rsid w:val="008B7FB2"/>
    <w:rsid w:val="008D036F"/>
    <w:rsid w:val="00904777"/>
    <w:rsid w:val="00904854"/>
    <w:rsid w:val="00910514"/>
    <w:rsid w:val="0091642B"/>
    <w:rsid w:val="00945D0B"/>
    <w:rsid w:val="0095705C"/>
    <w:rsid w:val="009724CC"/>
    <w:rsid w:val="00973F9E"/>
    <w:rsid w:val="009747F1"/>
    <w:rsid w:val="009878FB"/>
    <w:rsid w:val="00991C4A"/>
    <w:rsid w:val="009A1589"/>
    <w:rsid w:val="009D4282"/>
    <w:rsid w:val="00A067C7"/>
    <w:rsid w:val="00A171E5"/>
    <w:rsid w:val="00A2328C"/>
    <w:rsid w:val="00A25BAC"/>
    <w:rsid w:val="00A35F45"/>
    <w:rsid w:val="00A47C51"/>
    <w:rsid w:val="00A636DA"/>
    <w:rsid w:val="00A73320"/>
    <w:rsid w:val="00A73F6D"/>
    <w:rsid w:val="00A84C5B"/>
    <w:rsid w:val="00A87227"/>
    <w:rsid w:val="00A929C8"/>
    <w:rsid w:val="00A92F72"/>
    <w:rsid w:val="00AA2880"/>
    <w:rsid w:val="00AF0367"/>
    <w:rsid w:val="00AF3006"/>
    <w:rsid w:val="00AF63D1"/>
    <w:rsid w:val="00B14E0F"/>
    <w:rsid w:val="00B2163F"/>
    <w:rsid w:val="00B2370E"/>
    <w:rsid w:val="00B251DD"/>
    <w:rsid w:val="00B277B9"/>
    <w:rsid w:val="00B32290"/>
    <w:rsid w:val="00B32A8A"/>
    <w:rsid w:val="00B36D27"/>
    <w:rsid w:val="00B45B6B"/>
    <w:rsid w:val="00B56F76"/>
    <w:rsid w:val="00B670F6"/>
    <w:rsid w:val="00B70422"/>
    <w:rsid w:val="00B7102B"/>
    <w:rsid w:val="00B903C1"/>
    <w:rsid w:val="00B914FF"/>
    <w:rsid w:val="00B91542"/>
    <w:rsid w:val="00BA4AC0"/>
    <w:rsid w:val="00BA538F"/>
    <w:rsid w:val="00BA71F8"/>
    <w:rsid w:val="00BD0720"/>
    <w:rsid w:val="00BD2E00"/>
    <w:rsid w:val="00C01728"/>
    <w:rsid w:val="00C05031"/>
    <w:rsid w:val="00C074B6"/>
    <w:rsid w:val="00C3185B"/>
    <w:rsid w:val="00C33651"/>
    <w:rsid w:val="00C34B26"/>
    <w:rsid w:val="00C40CD1"/>
    <w:rsid w:val="00C41DE1"/>
    <w:rsid w:val="00C41FF5"/>
    <w:rsid w:val="00C45C3F"/>
    <w:rsid w:val="00C74167"/>
    <w:rsid w:val="00C74197"/>
    <w:rsid w:val="00C749C7"/>
    <w:rsid w:val="00CC076B"/>
    <w:rsid w:val="00CD0C81"/>
    <w:rsid w:val="00CE2847"/>
    <w:rsid w:val="00CE4EB8"/>
    <w:rsid w:val="00CE7730"/>
    <w:rsid w:val="00CF16B5"/>
    <w:rsid w:val="00D050CF"/>
    <w:rsid w:val="00D1149D"/>
    <w:rsid w:val="00D139D4"/>
    <w:rsid w:val="00D1515A"/>
    <w:rsid w:val="00D24319"/>
    <w:rsid w:val="00D27C57"/>
    <w:rsid w:val="00D52AE0"/>
    <w:rsid w:val="00D53C6C"/>
    <w:rsid w:val="00D80327"/>
    <w:rsid w:val="00D9376A"/>
    <w:rsid w:val="00D97290"/>
    <w:rsid w:val="00DC4D82"/>
    <w:rsid w:val="00DD6AA7"/>
    <w:rsid w:val="00E25664"/>
    <w:rsid w:val="00E26127"/>
    <w:rsid w:val="00E362CE"/>
    <w:rsid w:val="00E434D7"/>
    <w:rsid w:val="00E5011E"/>
    <w:rsid w:val="00E50799"/>
    <w:rsid w:val="00E5148A"/>
    <w:rsid w:val="00E81EEC"/>
    <w:rsid w:val="00E85200"/>
    <w:rsid w:val="00E939DB"/>
    <w:rsid w:val="00EA657B"/>
    <w:rsid w:val="00EF5C9E"/>
    <w:rsid w:val="00F13ECC"/>
    <w:rsid w:val="00F27604"/>
    <w:rsid w:val="00F36ABD"/>
    <w:rsid w:val="00F37912"/>
    <w:rsid w:val="00F41BA1"/>
    <w:rsid w:val="00F429DD"/>
    <w:rsid w:val="00F465EC"/>
    <w:rsid w:val="00F4782B"/>
    <w:rsid w:val="00F71FFF"/>
    <w:rsid w:val="00F739D8"/>
    <w:rsid w:val="00F74298"/>
    <w:rsid w:val="00FC0432"/>
    <w:rsid w:val="00FC75E3"/>
    <w:rsid w:val="00FE07DD"/>
    <w:rsid w:val="00FF1051"/>
    <w:rsid w:val="00FF148F"/>
    <w:rsid w:val="00FF24FE"/>
    <w:rsid w:val="059B7DE1"/>
    <w:rsid w:val="06AB2CEB"/>
    <w:rsid w:val="07337352"/>
    <w:rsid w:val="0B1B5902"/>
    <w:rsid w:val="0B211850"/>
    <w:rsid w:val="0DD63145"/>
    <w:rsid w:val="0F3D1850"/>
    <w:rsid w:val="18B118E1"/>
    <w:rsid w:val="19B02C15"/>
    <w:rsid w:val="1AE137AC"/>
    <w:rsid w:val="1C855412"/>
    <w:rsid w:val="1EF5681E"/>
    <w:rsid w:val="1FE76DC6"/>
    <w:rsid w:val="248C5890"/>
    <w:rsid w:val="26FB00B6"/>
    <w:rsid w:val="3092664D"/>
    <w:rsid w:val="33094619"/>
    <w:rsid w:val="347905D6"/>
    <w:rsid w:val="35275DCC"/>
    <w:rsid w:val="3AA34377"/>
    <w:rsid w:val="3B4D596A"/>
    <w:rsid w:val="3F2235A6"/>
    <w:rsid w:val="40E27D2D"/>
    <w:rsid w:val="412D0C6D"/>
    <w:rsid w:val="493F1A66"/>
    <w:rsid w:val="4EB2394E"/>
    <w:rsid w:val="4FA803D6"/>
    <w:rsid w:val="511517E6"/>
    <w:rsid w:val="548D3980"/>
    <w:rsid w:val="549B2B70"/>
    <w:rsid w:val="56D1370D"/>
    <w:rsid w:val="5823706B"/>
    <w:rsid w:val="58876DDA"/>
    <w:rsid w:val="58E30C48"/>
    <w:rsid w:val="59AD0A8B"/>
    <w:rsid w:val="5A110815"/>
    <w:rsid w:val="65D44F14"/>
    <w:rsid w:val="692112C1"/>
    <w:rsid w:val="6FD51B5E"/>
    <w:rsid w:val="6FF04B53"/>
    <w:rsid w:val="74F86FE1"/>
    <w:rsid w:val="74FB6565"/>
    <w:rsid w:val="78096C8B"/>
    <w:rsid w:val="79047645"/>
    <w:rsid w:val="7C356923"/>
    <w:rsid w:val="7DBA3F25"/>
    <w:rsid w:val="7DDD09DE"/>
    <w:rsid w:val="7EF329F5"/>
    <w:rsid w:val="7F5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bidi="zh-CN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55A13-BE0F-4D7A-97CD-42000C2B64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21</Pages>
  <Words>982</Words>
  <Characters>5603</Characters>
  <Lines>46</Lines>
  <Paragraphs>13</Paragraphs>
  <TotalTime>3</TotalTime>
  <ScaleCrop>false</ScaleCrop>
  <LinksUpToDate>false</LinksUpToDate>
  <CharactersWithSpaces>6572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2019-04-08T13:44:00Z</dcterms:created>
  <dc:creator>Administrator</dc:creator>
  <cp:lastModifiedBy>Administrator</cp:lastModifiedBy>
  <dcterms:modified xsi:type="dcterms:W3CDTF">2019-04-09T02:50:19Z</dcterms:modified>
  <dc:title>业务管理制度—前后台对接流程标准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